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C3" w:rsidRPr="00A235C3" w:rsidRDefault="00A235C3" w:rsidP="00020D6F">
      <w:pPr>
        <w:widowControl w:val="0"/>
        <w:spacing w:after="0"/>
        <w:jc w:val="center"/>
        <w:rPr>
          <w:rFonts w:ascii="Times New Roman" w:eastAsiaTheme="minorHAnsi" w:hAnsi="Times New Roman"/>
          <w:b/>
          <w:i/>
          <w:sz w:val="32"/>
          <w:szCs w:val="28"/>
          <w:lang w:val="en-GB"/>
        </w:rPr>
      </w:pPr>
      <w:bookmarkStart w:id="0" w:name="_GoBack"/>
      <w:bookmarkEnd w:id="0"/>
      <w:r w:rsidRPr="00A235C3">
        <w:rPr>
          <w:rFonts w:ascii="Times New Roman" w:eastAsiaTheme="minorHAnsi" w:hAnsi="Times New Roman"/>
          <w:b/>
          <w:i/>
          <w:sz w:val="28"/>
          <w:szCs w:val="28"/>
          <w:lang w:val="en-GB"/>
        </w:rPr>
        <w:t>ANNUAL OF THE BRITISH SCHOOL AT ATHENS</w:t>
      </w:r>
    </w:p>
    <w:p w:rsidR="00A235C3" w:rsidRPr="00A235C3" w:rsidRDefault="00A235C3" w:rsidP="00020D6F">
      <w:pPr>
        <w:widowControl w:val="0"/>
        <w:spacing w:after="0"/>
        <w:jc w:val="center"/>
        <w:rPr>
          <w:rFonts w:ascii="Times New Roman" w:eastAsiaTheme="minorHAnsi" w:hAnsi="Times New Roman"/>
          <w:b/>
          <w:sz w:val="28"/>
          <w:lang w:val="en-GB"/>
        </w:rPr>
      </w:pPr>
      <w:r w:rsidRPr="00A235C3">
        <w:rPr>
          <w:rFonts w:ascii="Times New Roman" w:eastAsiaTheme="minorHAnsi" w:hAnsi="Times New Roman"/>
          <w:b/>
          <w:sz w:val="32"/>
          <w:szCs w:val="28"/>
          <w:lang w:val="en-GB"/>
        </w:rPr>
        <w:t>CHECKLIST</w:t>
      </w:r>
    </w:p>
    <w:p w:rsidR="00A235C3" w:rsidRPr="00A235C3" w:rsidRDefault="00A235C3" w:rsidP="00020D6F">
      <w:pPr>
        <w:widowControl w:val="0"/>
        <w:spacing w:after="0"/>
        <w:rPr>
          <w:rFonts w:ascii="Times New Roman" w:eastAsiaTheme="minorHAnsi" w:hAnsi="Times New Roman"/>
          <w:lang w:val="en-GB"/>
        </w:rPr>
      </w:pPr>
    </w:p>
    <w:p w:rsidR="00A235C3" w:rsidRPr="00A235C3" w:rsidRDefault="00A235C3" w:rsidP="00020D6F">
      <w:pPr>
        <w:widowControl w:val="0"/>
        <w:spacing w:after="0"/>
        <w:ind w:left="-360"/>
        <w:rPr>
          <w:rFonts w:ascii="Times New Roman" w:eastAsiaTheme="minorHAnsi" w:hAnsi="Times New Roman"/>
          <w:b/>
          <w:lang w:val="en-GB"/>
        </w:rPr>
      </w:pPr>
      <w:r w:rsidRPr="00A235C3">
        <w:rPr>
          <w:rFonts w:ascii="Times New Roman" w:eastAsiaTheme="minorHAnsi" w:hAnsi="Times New Roman"/>
          <w:lang w:val="en-GB"/>
        </w:rPr>
        <w:t>Before submitting their articles, authors are asked to ensure that all relevant items listed below have been included/followed, and to tick the appropriate boxes accordingly (please tick boxes by clicking in them). Th</w:t>
      </w:r>
      <w:r w:rsidR="00776B2F">
        <w:rPr>
          <w:rFonts w:ascii="Times New Roman" w:eastAsiaTheme="minorHAnsi" w:hAnsi="Times New Roman"/>
          <w:lang w:val="en-GB"/>
        </w:rPr>
        <w:t>e</w:t>
      </w:r>
      <w:r w:rsidRPr="00A235C3">
        <w:rPr>
          <w:rFonts w:ascii="Times New Roman" w:eastAsiaTheme="minorHAnsi" w:hAnsi="Times New Roman"/>
          <w:lang w:val="en-GB"/>
        </w:rPr>
        <w:t xml:space="preserve"> author (the corresponding author in the case of multi-author articles) </w:t>
      </w:r>
      <w:r w:rsidR="00776B2F">
        <w:rPr>
          <w:rFonts w:ascii="Times New Roman" w:eastAsiaTheme="minorHAnsi" w:hAnsi="Times New Roman"/>
          <w:lang w:val="en-GB"/>
        </w:rPr>
        <w:t xml:space="preserve">should then insert their name and the date and send the checklist </w:t>
      </w:r>
      <w:r w:rsidRPr="00A235C3">
        <w:rPr>
          <w:rFonts w:ascii="Times New Roman" w:eastAsiaTheme="minorHAnsi" w:hAnsi="Times New Roman"/>
          <w:lang w:val="en-GB"/>
        </w:rPr>
        <w:t xml:space="preserve">to </w:t>
      </w:r>
      <w:r w:rsidR="00B0154D">
        <w:rPr>
          <w:rFonts w:ascii="Times New Roman" w:eastAsiaTheme="minorHAnsi" w:hAnsi="Times New Roman"/>
          <w:lang w:val="en-GB"/>
        </w:rPr>
        <w:t xml:space="preserve">one of </w:t>
      </w:r>
      <w:r w:rsidRPr="00A235C3">
        <w:rPr>
          <w:rFonts w:ascii="Times New Roman" w:eastAsiaTheme="minorHAnsi" w:hAnsi="Times New Roman"/>
          <w:lang w:val="en-GB"/>
        </w:rPr>
        <w:t>the Co-Editor</w:t>
      </w:r>
      <w:r w:rsidR="00B0154D">
        <w:rPr>
          <w:rFonts w:ascii="Times New Roman" w:eastAsiaTheme="minorHAnsi" w:hAnsi="Times New Roman"/>
          <w:lang w:val="en-GB"/>
        </w:rPr>
        <w:t>s</w:t>
      </w:r>
      <w:r w:rsidRPr="00A235C3">
        <w:rPr>
          <w:rFonts w:ascii="Times New Roman" w:eastAsiaTheme="minorHAnsi" w:hAnsi="Times New Roman"/>
          <w:lang w:val="en-GB"/>
        </w:rPr>
        <w:t xml:space="preserve"> along with the completed manuscript. </w:t>
      </w:r>
    </w:p>
    <w:p w:rsidR="00A235C3" w:rsidRPr="00A235C3" w:rsidRDefault="00A235C3" w:rsidP="00020D6F">
      <w:pPr>
        <w:widowControl w:val="0"/>
        <w:spacing w:after="0"/>
        <w:contextualSpacing/>
        <w:rPr>
          <w:rFonts w:ascii="Times New Roman" w:eastAsiaTheme="minorHAnsi" w:hAnsi="Times New Roman"/>
          <w:lang w:val="en-GB"/>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9633"/>
      </w:tblGrid>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625921953"/>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Spelling</w:t>
            </w:r>
            <w:r w:rsidRPr="00A235C3">
              <w:rPr>
                <w:rFonts w:ascii="Times New Roman" w:eastAsiaTheme="minorHAnsi" w:hAnsi="Times New Roman"/>
                <w:lang w:val="en-GB"/>
              </w:rPr>
              <w:t xml:space="preserve"> – British spelling is used; </w:t>
            </w:r>
            <w:proofErr w:type="gramStart"/>
            <w:r w:rsidRPr="00A235C3">
              <w:rPr>
                <w:rFonts w:ascii="Times New Roman" w:eastAsiaTheme="minorHAnsi" w:hAnsi="Times New Roman"/>
                <w:lang w:val="en-GB"/>
              </w:rPr>
              <w:t>also ‘s’</w:t>
            </w:r>
            <w:proofErr w:type="gramEnd"/>
            <w:r w:rsidRPr="00A235C3">
              <w:rPr>
                <w:rFonts w:ascii="Times New Roman" w:eastAsiaTheme="minorHAnsi" w:hAnsi="Times New Roman"/>
                <w:lang w:val="en-GB"/>
              </w:rPr>
              <w:t xml:space="preserve"> rather than ‘z’ in words such as ‘recognise’.</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1512413720"/>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Article title</w:t>
            </w:r>
            <w:r w:rsidRPr="00A235C3">
              <w:rPr>
                <w:rFonts w:ascii="Times New Roman" w:eastAsiaTheme="minorHAnsi" w:hAnsi="Times New Roman"/>
                <w:lang w:val="en-GB"/>
              </w:rPr>
              <w:t xml:space="preserve"> – concise, with no footnotes.</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230312300"/>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Authors</w:t>
            </w:r>
            <w:r w:rsidRPr="00A235C3">
              <w:rPr>
                <w:rFonts w:ascii="Times New Roman" w:eastAsiaTheme="minorHAnsi" w:hAnsi="Times New Roman"/>
                <w:lang w:val="en-GB"/>
              </w:rPr>
              <w:t xml:space="preserve"> – names and affiliations of all authors are specified.</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1634709211"/>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English abstract</w:t>
            </w:r>
            <w:r w:rsidRPr="00A235C3">
              <w:rPr>
                <w:rFonts w:ascii="Times New Roman" w:eastAsiaTheme="minorHAnsi" w:hAnsi="Times New Roman"/>
                <w:lang w:val="en-GB"/>
              </w:rPr>
              <w:t xml:space="preserve"> – short (max. 300 words); no footnotes or citations of sources.</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1161581041"/>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Main text</w:t>
            </w:r>
            <w:r w:rsidRPr="00A235C3">
              <w:rPr>
                <w:rFonts w:ascii="Times New Roman" w:eastAsiaTheme="minorHAnsi" w:hAnsi="Times New Roman"/>
                <w:lang w:val="en-GB"/>
              </w:rPr>
              <w:t xml:space="preserve"> – divided into headed sections (max. four levels of heading).</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527333359"/>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Footnotes</w:t>
            </w:r>
            <w:r w:rsidRPr="00A235C3">
              <w:rPr>
                <w:rFonts w:ascii="Times New Roman" w:eastAsiaTheme="minorHAnsi" w:hAnsi="Times New Roman"/>
                <w:lang w:val="en-GB"/>
              </w:rPr>
              <w:t xml:space="preserve"> – included (using an integrated footnotes facility).</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1582252564"/>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rPr>
                <w:rFonts w:ascii="Times New Roman" w:eastAsiaTheme="minorHAnsi" w:hAnsi="Times New Roman"/>
                <w:lang w:val="en-GB"/>
              </w:rPr>
            </w:pPr>
            <w:r w:rsidRPr="00A235C3">
              <w:rPr>
                <w:rFonts w:ascii="Times New Roman" w:eastAsiaTheme="minorHAnsi" w:hAnsi="Times New Roman"/>
                <w:b/>
                <w:lang w:val="en-GB"/>
              </w:rPr>
              <w:t>Figures and tables</w:t>
            </w:r>
            <w:r w:rsidRPr="00A235C3">
              <w:rPr>
                <w:rFonts w:ascii="Times New Roman" w:eastAsiaTheme="minorHAnsi" w:hAnsi="Times New Roman"/>
                <w:lang w:val="en-GB"/>
              </w:rPr>
              <w:t xml:space="preserve"> – not embedded within the text, but supplied separately. No ‘place markers’ for figures and tables. All figures and tables are mentioned in the text, and all are numbered in the order in which they are first mentioned. </w:t>
            </w:r>
            <w:r w:rsidRPr="00A235C3">
              <w:rPr>
                <w:rFonts w:ascii="Times New Roman" w:eastAsiaTheme="minorHAnsi" w:hAnsi="Times New Roman"/>
                <w:iCs/>
                <w:lang w:val="en-GB"/>
              </w:rPr>
              <w:t xml:space="preserve">Where groups of images are </w:t>
            </w:r>
            <w:r w:rsidRPr="00A235C3">
              <w:rPr>
                <w:rFonts w:ascii="Times New Roman" w:eastAsiaTheme="minorHAnsi" w:hAnsi="Times New Roman"/>
                <w:lang w:val="en-GB"/>
              </w:rPr>
              <w:t xml:space="preserve">supplied as one figure, individual components are labelled ‘(a)’, ‘(b)’, ‘(c)’, </w:t>
            </w:r>
            <w:r w:rsidR="00056B3D" w:rsidRPr="00056B3D">
              <w:rPr>
                <w:rFonts w:ascii="Times New Roman" w:eastAsiaTheme="minorHAnsi" w:hAnsi="Times New Roman"/>
                <w:iCs/>
                <w:lang w:val="en-GB"/>
              </w:rPr>
              <w:t>etc.</w:t>
            </w:r>
            <w:r w:rsidRPr="00A235C3">
              <w:rPr>
                <w:rFonts w:ascii="Times New Roman" w:eastAsiaTheme="minorHAnsi" w:hAnsi="Times New Roman"/>
                <w:lang w:val="en-GB"/>
              </w:rPr>
              <w:t xml:space="preserve"> within the figure itself.</w:t>
            </w:r>
          </w:p>
          <w:p w:rsidR="00A235C3" w:rsidRPr="00A235C3" w:rsidRDefault="00A235C3" w:rsidP="00020D6F">
            <w:pPr>
              <w:widowControl w:val="0"/>
              <w:spacing w:after="0"/>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975412923"/>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Citations</w:t>
            </w:r>
            <w:r w:rsidRPr="00A235C3">
              <w:rPr>
                <w:rFonts w:ascii="Times New Roman" w:eastAsiaTheme="minorHAnsi" w:hAnsi="Times New Roman"/>
                <w:lang w:val="en-GB"/>
              </w:rPr>
              <w:t xml:space="preserve"> – ‘Harvard’-style citations are used for modern works, except corpora and other standard works (for </w:t>
            </w:r>
            <w:r w:rsidR="00C45CF3">
              <w:rPr>
                <w:rFonts w:ascii="Times New Roman" w:eastAsiaTheme="minorHAnsi" w:hAnsi="Times New Roman"/>
                <w:lang w:val="en-GB"/>
              </w:rPr>
              <w:t xml:space="preserve">which abbreviations are used); </w:t>
            </w:r>
            <w:r w:rsidRPr="00A235C3">
              <w:rPr>
                <w:rFonts w:ascii="Times New Roman" w:eastAsiaTheme="minorHAnsi" w:hAnsi="Times New Roman"/>
                <w:lang w:val="en-GB"/>
              </w:rPr>
              <w:t>‘</w:t>
            </w:r>
            <w:r w:rsidR="00056B3D" w:rsidRPr="00056B3D">
              <w:rPr>
                <w:rFonts w:ascii="Times New Roman" w:eastAsiaTheme="minorHAnsi" w:hAnsi="Times New Roman"/>
                <w:lang w:val="en-GB"/>
              </w:rPr>
              <w:t>et al.</w:t>
            </w:r>
            <w:r w:rsidRPr="00A235C3">
              <w:rPr>
                <w:rFonts w:ascii="Times New Roman" w:eastAsiaTheme="minorHAnsi" w:hAnsi="Times New Roman"/>
                <w:lang w:val="en-GB"/>
              </w:rPr>
              <w:t>’ is used only where there are four or more authors.</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881015226"/>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Numbers</w:t>
            </w:r>
            <w:r w:rsidRPr="00A235C3">
              <w:rPr>
                <w:rFonts w:ascii="Times New Roman" w:eastAsiaTheme="minorHAnsi" w:hAnsi="Times New Roman"/>
                <w:lang w:val="en-GB"/>
              </w:rPr>
              <w:t xml:space="preserve"> – maximum elision is used, except where specified in the </w:t>
            </w:r>
            <w:r w:rsidRPr="00A235C3">
              <w:rPr>
                <w:rFonts w:ascii="Times New Roman" w:eastAsiaTheme="minorHAnsi" w:hAnsi="Times New Roman"/>
                <w:i/>
                <w:lang w:val="en-GB"/>
              </w:rPr>
              <w:t>Annual</w:t>
            </w:r>
            <w:r w:rsidRPr="00A235C3">
              <w:rPr>
                <w:rFonts w:ascii="Times New Roman" w:eastAsiaTheme="minorHAnsi" w:hAnsi="Times New Roman"/>
                <w:lang w:val="en-GB"/>
              </w:rPr>
              <w:t>’s Guidelines.</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951475752"/>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Acknowledgements</w:t>
            </w:r>
            <w:r w:rsidRPr="00A235C3">
              <w:rPr>
                <w:rFonts w:ascii="Times New Roman" w:eastAsiaTheme="minorHAnsi" w:hAnsi="Times New Roman"/>
                <w:lang w:val="en-GB"/>
              </w:rPr>
              <w:t xml:space="preserve"> – placed in a section at end of the main text (not in a footnote).</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816929030"/>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Corresponding author</w:t>
            </w:r>
            <w:r w:rsidRPr="00A235C3">
              <w:rPr>
                <w:rFonts w:ascii="Times New Roman" w:eastAsiaTheme="minorHAnsi" w:hAnsi="Times New Roman"/>
                <w:lang w:val="en-GB"/>
              </w:rPr>
              <w:t xml:space="preserve"> – email contact address of just one author is given.</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1613509877"/>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iCs/>
                <w:lang w:val="en-GB"/>
              </w:rPr>
            </w:pPr>
            <w:r w:rsidRPr="00A235C3">
              <w:rPr>
                <w:rFonts w:ascii="Times New Roman" w:eastAsiaTheme="minorHAnsi" w:hAnsi="Times New Roman"/>
                <w:b/>
                <w:lang w:val="en-GB"/>
              </w:rPr>
              <w:t>Appendix (if included)</w:t>
            </w:r>
            <w:r w:rsidRPr="00A235C3">
              <w:rPr>
                <w:rFonts w:ascii="Times New Roman" w:eastAsiaTheme="minorHAnsi" w:hAnsi="Times New Roman"/>
                <w:lang w:val="en-GB"/>
              </w:rPr>
              <w:t xml:space="preserve"> – any figures or tables in an appendix are numbered separately (</w:t>
            </w:r>
            <w:r w:rsidR="00056B3D" w:rsidRPr="00056B3D">
              <w:rPr>
                <w:rFonts w:ascii="Times New Roman" w:eastAsiaTheme="minorHAnsi" w:hAnsi="Times New Roman"/>
                <w:iCs/>
                <w:lang w:val="en-GB"/>
              </w:rPr>
              <w:t>e.g.</w:t>
            </w:r>
            <w:r w:rsidRPr="00A235C3">
              <w:rPr>
                <w:rFonts w:ascii="Times New Roman" w:eastAsiaTheme="minorHAnsi" w:hAnsi="Times New Roman"/>
                <w:iCs/>
                <w:lang w:val="en-GB"/>
              </w:rPr>
              <w:t xml:space="preserve"> ‘Table A1’).</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930965698"/>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References section</w:t>
            </w:r>
            <w:r w:rsidRPr="00A235C3">
              <w:rPr>
                <w:rFonts w:ascii="Times New Roman" w:eastAsiaTheme="minorHAnsi" w:hAnsi="Times New Roman"/>
                <w:lang w:val="en-GB"/>
              </w:rPr>
              <w:t xml:space="preserve"> – all works cited in the text are listed; works not cited are not included. The abbreviation ‘</w:t>
            </w:r>
            <w:r w:rsidR="00105EFE" w:rsidRPr="00105EFE">
              <w:rPr>
                <w:rFonts w:ascii="Times New Roman" w:eastAsiaTheme="minorHAnsi" w:hAnsi="Times New Roman"/>
                <w:lang w:val="en-GB"/>
              </w:rPr>
              <w:t>et al</w:t>
            </w:r>
            <w:r w:rsidRPr="00A235C3">
              <w:rPr>
                <w:rFonts w:ascii="Times New Roman" w:eastAsiaTheme="minorHAnsi" w:hAnsi="Times New Roman"/>
                <w:lang w:val="en-GB"/>
              </w:rPr>
              <w:t>.’ is not used in the references section.</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2016347613"/>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Greek title/abstract</w:t>
            </w:r>
            <w:r w:rsidRPr="00A235C3">
              <w:rPr>
                <w:rFonts w:ascii="Times New Roman" w:eastAsiaTheme="minorHAnsi" w:hAnsi="Times New Roman"/>
                <w:lang w:val="en-GB"/>
              </w:rPr>
              <w:t xml:space="preserve"> – included (NB: applies to native Greek speakers only; in other cases these will be produced by the </w:t>
            </w:r>
            <w:r w:rsidR="00B0154D">
              <w:rPr>
                <w:rFonts w:ascii="Times New Roman" w:eastAsiaTheme="minorHAnsi" w:hAnsi="Times New Roman"/>
                <w:lang w:val="en-GB"/>
              </w:rPr>
              <w:t>Co-</w:t>
            </w:r>
            <w:r w:rsidRPr="00A235C3">
              <w:rPr>
                <w:rFonts w:ascii="Times New Roman" w:eastAsiaTheme="minorHAnsi" w:hAnsi="Times New Roman"/>
                <w:lang w:val="en-GB"/>
              </w:rPr>
              <w:t>Editor</w:t>
            </w:r>
            <w:r w:rsidR="00B0154D">
              <w:rPr>
                <w:rFonts w:ascii="Times New Roman" w:eastAsiaTheme="minorHAnsi" w:hAnsi="Times New Roman"/>
                <w:lang w:val="en-GB"/>
              </w:rPr>
              <w:t>s</w:t>
            </w:r>
            <w:r w:rsidRPr="00A235C3">
              <w:rPr>
                <w:rFonts w:ascii="Times New Roman" w:eastAsiaTheme="minorHAnsi" w:hAnsi="Times New Roman"/>
                <w:lang w:val="en-GB"/>
              </w:rPr>
              <w:t xml:space="preserve"> in conjunction with a Greek-speaking academic).</w:t>
            </w:r>
          </w:p>
          <w:p w:rsidR="00A235C3" w:rsidRPr="00A235C3" w:rsidRDefault="00A235C3" w:rsidP="00020D6F">
            <w:pPr>
              <w:widowControl w:val="0"/>
              <w:spacing w:after="0"/>
              <w:contextualSpacing/>
              <w:rPr>
                <w:rFonts w:ascii="Times New Roman" w:eastAsiaTheme="minorHAnsi" w:hAnsi="Times New Roman"/>
                <w:lang w:val="en-GB"/>
              </w:rPr>
            </w:pPr>
          </w:p>
        </w:tc>
      </w:tr>
      <w:tr w:rsidR="00A235C3" w:rsidRPr="00A235C3" w:rsidTr="000A3E65">
        <w:tc>
          <w:tcPr>
            <w:tcW w:w="567" w:type="dxa"/>
          </w:tcPr>
          <w:p w:rsidR="00A235C3" w:rsidRPr="00A235C3" w:rsidRDefault="00A3240C" w:rsidP="00020D6F">
            <w:pPr>
              <w:widowControl w:val="0"/>
              <w:spacing w:after="0" w:line="280" w:lineRule="exact"/>
              <w:contextualSpacing/>
              <w:jc w:val="center"/>
              <w:rPr>
                <w:rFonts w:ascii="Times New Roman" w:eastAsiaTheme="minorHAnsi" w:hAnsi="Times New Roman"/>
                <w:sz w:val="44"/>
                <w:szCs w:val="44"/>
                <w:lang w:val="en-GB"/>
              </w:rPr>
            </w:pPr>
            <w:sdt>
              <w:sdtPr>
                <w:rPr>
                  <w:rFonts w:ascii="Times New Roman" w:eastAsiaTheme="minorHAnsi" w:hAnsi="Times New Roman"/>
                  <w:lang w:val="en-GB"/>
                </w:rPr>
                <w:id w:val="1247233345"/>
                <w14:checkbox>
                  <w14:checked w14:val="0"/>
                  <w14:checkedState w14:val="00FE" w14:font="Wingdings"/>
                  <w14:uncheckedState w14:val="2610" w14:font="MS Gothic"/>
                </w14:checkbox>
              </w:sdtPr>
              <w:sdtEndPr/>
              <w:sdtContent>
                <w:r w:rsidR="00A235C3" w:rsidRPr="00A235C3">
                  <w:rPr>
                    <w:rFonts w:ascii="MS Gothic" w:eastAsia="MS Gothic" w:hAnsi="MS Gothic" w:cs="MS Gothic" w:hint="eastAsia"/>
                    <w:lang w:val="en-GB"/>
                  </w:rPr>
                  <w:t>☐</w:t>
                </w:r>
              </w:sdtContent>
            </w:sdt>
          </w:p>
        </w:tc>
        <w:tc>
          <w:tcPr>
            <w:tcW w:w="9633" w:type="dxa"/>
          </w:tcPr>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b/>
                <w:lang w:val="en-GB"/>
              </w:rPr>
              <w:t>Figure captions</w:t>
            </w:r>
            <w:r w:rsidRPr="00A235C3">
              <w:rPr>
                <w:rFonts w:ascii="Times New Roman" w:eastAsiaTheme="minorHAnsi" w:hAnsi="Times New Roman"/>
                <w:lang w:val="en-GB"/>
              </w:rPr>
              <w:t xml:space="preserve"> – placed at end of article. They do not include any information about scale (where necessary, scale bars are included within the images themselves).</w:t>
            </w:r>
          </w:p>
          <w:p w:rsidR="00A235C3" w:rsidRPr="00A235C3" w:rsidRDefault="00A235C3" w:rsidP="00020D6F">
            <w:pPr>
              <w:widowControl w:val="0"/>
              <w:spacing w:after="0"/>
              <w:contextualSpacing/>
              <w:rPr>
                <w:rFonts w:ascii="Times New Roman" w:eastAsiaTheme="minorHAnsi" w:hAnsi="Times New Roman"/>
                <w:lang w:val="en-GB"/>
              </w:rPr>
            </w:pPr>
          </w:p>
        </w:tc>
      </w:tr>
    </w:tbl>
    <w:p w:rsidR="00A235C3" w:rsidRDefault="00A235C3" w:rsidP="00B939DA">
      <w:pPr>
        <w:widowControl w:val="0"/>
        <w:tabs>
          <w:tab w:val="left" w:pos="8508"/>
        </w:tabs>
        <w:spacing w:after="0"/>
        <w:rPr>
          <w:rFonts w:ascii="Times New Roman" w:eastAsiaTheme="minorHAnsi" w:hAnsi="Times New Roman"/>
          <w:lang w:val="en-GB"/>
        </w:rPr>
      </w:pPr>
    </w:p>
    <w:p w:rsidR="00A235C3" w:rsidRPr="00A235C3" w:rsidRDefault="00A235C3" w:rsidP="00020D6F">
      <w:pPr>
        <w:widowControl w:val="0"/>
        <w:tabs>
          <w:tab w:val="left" w:pos="8508"/>
        </w:tabs>
        <w:spacing w:after="240"/>
        <w:rPr>
          <w:rFonts w:ascii="Times New Roman" w:eastAsiaTheme="minorHAnsi" w:hAnsi="Times New Roman"/>
          <w:lang w:val="en-GB"/>
        </w:rPr>
      </w:pPr>
      <w:r w:rsidRPr="00A235C3">
        <w:rPr>
          <w:rFonts w:ascii="Times New Roman" w:eastAsiaTheme="minorHAnsi" w:hAnsi="Times New Roman"/>
          <w:lang w:val="en-GB"/>
        </w:rPr>
        <w:t>I confirm that I have checked all the relevant items above.</w:t>
      </w:r>
      <w:r w:rsidRPr="00A235C3">
        <w:rPr>
          <w:rFonts w:ascii="Times New Roman" w:eastAsiaTheme="minorHAnsi" w:hAnsi="Times New Roman"/>
          <w:lang w:val="en-GB"/>
        </w:rPr>
        <w:tab/>
      </w:r>
    </w:p>
    <w:p w:rsidR="00B939DA" w:rsidRDefault="00B939DA" w:rsidP="00020D6F">
      <w:pPr>
        <w:widowControl w:val="0"/>
        <w:spacing w:after="0"/>
        <w:contextualSpacing/>
        <w:rPr>
          <w:rFonts w:ascii="Times New Roman" w:eastAsiaTheme="minorHAnsi" w:hAnsi="Times New Roman"/>
          <w:lang w:val="en-GB"/>
        </w:rPr>
      </w:pPr>
    </w:p>
    <w:p w:rsidR="00A235C3" w:rsidRPr="00A235C3" w:rsidRDefault="00A235C3" w:rsidP="00020D6F">
      <w:pPr>
        <w:widowControl w:val="0"/>
        <w:spacing w:after="0"/>
        <w:contextualSpacing/>
        <w:rPr>
          <w:rFonts w:ascii="Times New Roman" w:eastAsiaTheme="minorHAnsi" w:hAnsi="Times New Roman"/>
          <w:lang w:val="en-GB"/>
        </w:rPr>
      </w:pPr>
      <w:r w:rsidRPr="00A235C3">
        <w:rPr>
          <w:rFonts w:ascii="Times New Roman" w:eastAsiaTheme="minorHAnsi" w:hAnsi="Times New Roman"/>
          <w:lang w:val="en-GB"/>
        </w:rPr>
        <w:t xml:space="preserve">Name of author:  </w:t>
      </w:r>
      <w:r w:rsidRPr="00A235C3">
        <w:rPr>
          <w:rFonts w:ascii="Times New Roman" w:eastAsiaTheme="minorHAnsi" w:hAnsi="Times New Roman"/>
          <w:u w:val="single"/>
          <w:lang w:val="en-GB"/>
        </w:rPr>
        <w:t xml:space="preserve"> </w:t>
      </w:r>
      <w:sdt>
        <w:sdtPr>
          <w:rPr>
            <w:rFonts w:ascii="Times New Roman" w:eastAsiaTheme="minorHAnsi" w:hAnsi="Times New Roman"/>
            <w:u w:val="single"/>
            <w:lang w:val="en-GB"/>
          </w:rPr>
          <w:id w:val="1585182724"/>
          <w:showingPlcHdr/>
          <w:text/>
        </w:sdtPr>
        <w:sdtEndPr/>
        <w:sdtContent>
          <w:r w:rsidRPr="00A235C3">
            <w:rPr>
              <w:rFonts w:asciiTheme="minorHAnsi" w:eastAsiaTheme="minorHAnsi" w:hAnsiTheme="minorHAnsi" w:cstheme="minorBidi"/>
              <w:color w:val="808080"/>
              <w:sz w:val="22"/>
              <w:szCs w:val="22"/>
              <w:u w:val="single"/>
              <w:lang w:val="en-GB"/>
            </w:rPr>
            <w:t>Click here to enter your name.</w:t>
          </w:r>
        </w:sdtContent>
      </w:sdt>
      <w:r w:rsidRPr="00A235C3">
        <w:rPr>
          <w:rFonts w:ascii="Times New Roman" w:eastAsiaTheme="minorHAnsi" w:hAnsi="Times New Roman"/>
          <w:lang w:val="en-GB"/>
        </w:rPr>
        <w:t xml:space="preserve">            Date:  </w:t>
      </w:r>
      <w:sdt>
        <w:sdtPr>
          <w:rPr>
            <w:rFonts w:ascii="Times New Roman" w:eastAsiaTheme="minorHAnsi" w:hAnsi="Times New Roman"/>
            <w:lang w:val="en-GB"/>
          </w:rPr>
          <w:id w:val="-563491699"/>
          <w:showingPlcHdr/>
          <w:date w:fullDate="2015-05-05T00:00:00Z">
            <w:dateFormat w:val="dd/MM/yyyy"/>
            <w:lid w:val="en-GB"/>
            <w:storeMappedDataAs w:val="dateTime"/>
            <w:calendar w:val="gregorian"/>
          </w:date>
        </w:sdtPr>
        <w:sdtEndPr/>
        <w:sdtContent>
          <w:r w:rsidRPr="00A235C3">
            <w:rPr>
              <w:rFonts w:asciiTheme="minorHAnsi" w:eastAsiaTheme="minorHAnsi" w:hAnsiTheme="minorHAnsi" w:cstheme="minorBidi"/>
              <w:color w:val="808080"/>
              <w:sz w:val="22"/>
              <w:szCs w:val="22"/>
              <w:u w:val="single"/>
              <w:lang w:val="en-GB"/>
            </w:rPr>
            <w:t>Click here to enter a date.</w:t>
          </w:r>
        </w:sdtContent>
      </w:sdt>
    </w:p>
    <w:p w:rsidR="00266509" w:rsidRDefault="00266509" w:rsidP="00020D6F">
      <w:pPr>
        <w:widowControl w:val="0"/>
        <w:spacing w:after="0"/>
        <w:contextualSpacing/>
        <w:jc w:val="right"/>
        <w:rPr>
          <w:rFonts w:ascii="Times New Roman" w:eastAsiaTheme="minorHAnsi" w:hAnsi="Times New Roman"/>
          <w:i/>
          <w:lang w:val="en-GB"/>
        </w:rPr>
      </w:pPr>
    </w:p>
    <w:p w:rsidR="00B939DA" w:rsidRPr="00B939DA" w:rsidRDefault="00B939DA" w:rsidP="00020D6F">
      <w:pPr>
        <w:widowControl w:val="0"/>
        <w:spacing w:after="0"/>
        <w:contextualSpacing/>
        <w:jc w:val="right"/>
        <w:rPr>
          <w:rFonts w:ascii="Times New Roman" w:eastAsiaTheme="minorHAnsi" w:hAnsi="Times New Roman"/>
          <w:i/>
          <w:sz w:val="12"/>
          <w:szCs w:val="12"/>
          <w:lang w:val="en-GB"/>
        </w:rPr>
      </w:pPr>
    </w:p>
    <w:p w:rsidR="00D84F2B" w:rsidRPr="00A235C3" w:rsidRDefault="007217D0" w:rsidP="00020D6F">
      <w:pPr>
        <w:widowControl w:val="0"/>
        <w:spacing w:after="0"/>
        <w:contextualSpacing/>
        <w:jc w:val="right"/>
        <w:rPr>
          <w:rFonts w:ascii="Times New Roman" w:eastAsiaTheme="minorHAnsi" w:hAnsi="Times New Roman"/>
          <w:i/>
          <w:lang w:val="en-GB"/>
        </w:rPr>
      </w:pPr>
      <w:r>
        <w:rPr>
          <w:rFonts w:ascii="Times New Roman" w:eastAsiaTheme="minorHAnsi" w:hAnsi="Times New Roman"/>
          <w:i/>
          <w:lang w:val="en-GB"/>
        </w:rPr>
        <w:t xml:space="preserve">Revised </w:t>
      </w:r>
      <w:r w:rsidR="006141D9">
        <w:rPr>
          <w:rFonts w:ascii="Times New Roman" w:eastAsiaTheme="minorHAnsi" w:hAnsi="Times New Roman"/>
          <w:i/>
          <w:lang w:val="en-GB"/>
        </w:rPr>
        <w:t xml:space="preserve">15 </w:t>
      </w:r>
      <w:r w:rsidR="00B0154D">
        <w:rPr>
          <w:rFonts w:ascii="Times New Roman" w:eastAsiaTheme="minorHAnsi" w:hAnsi="Times New Roman"/>
          <w:i/>
          <w:lang w:val="en-GB"/>
        </w:rPr>
        <w:t>June</w:t>
      </w:r>
      <w:r w:rsidR="00A235C3" w:rsidRPr="00A235C3">
        <w:rPr>
          <w:rFonts w:ascii="Times New Roman" w:eastAsiaTheme="minorHAnsi" w:hAnsi="Times New Roman"/>
          <w:i/>
          <w:lang w:val="en-GB"/>
        </w:rPr>
        <w:t xml:space="preserve"> 201</w:t>
      </w:r>
      <w:r w:rsidR="00B0154D">
        <w:rPr>
          <w:rFonts w:ascii="Times New Roman" w:eastAsiaTheme="minorHAnsi" w:hAnsi="Times New Roman"/>
          <w:i/>
          <w:lang w:val="en-GB"/>
        </w:rPr>
        <w:t>6</w:t>
      </w:r>
      <w:r w:rsidR="00B939DA">
        <w:rPr>
          <w:rFonts w:ascii="Times New Roman" w:eastAsiaTheme="minorHAnsi" w:hAnsi="Times New Roman"/>
          <w:i/>
          <w:lang w:val="en-GB"/>
        </w:rPr>
        <w:t>.</w:t>
      </w:r>
    </w:p>
    <w:sectPr w:rsidR="00D84F2B" w:rsidRPr="00A235C3" w:rsidSect="000A3E65">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567" w:footer="567"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40C" w:rsidRDefault="00A3240C">
      <w:r>
        <w:separator/>
      </w:r>
    </w:p>
  </w:endnote>
  <w:endnote w:type="continuationSeparator" w:id="0">
    <w:p w:rsidR="00A3240C" w:rsidRDefault="00A3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12E" w:rsidRDefault="00D56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E6" w:rsidRDefault="003D12E6" w:rsidP="00A235C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12E" w:rsidRDefault="00D56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40C" w:rsidRDefault="00A3240C">
      <w:r>
        <w:separator/>
      </w:r>
    </w:p>
  </w:footnote>
  <w:footnote w:type="continuationSeparator" w:id="0">
    <w:p w:rsidR="00A3240C" w:rsidRDefault="00A3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12E" w:rsidRDefault="00D56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E6" w:rsidRPr="000E6E51" w:rsidRDefault="003D12E6" w:rsidP="00A5704E">
    <w:pPr>
      <w:pStyle w:val="Header"/>
      <w:spacing w:after="0"/>
      <w:jc w:val="right"/>
      <w:rPr>
        <w:rFonts w:ascii="Times New Roman" w:hAnsi="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12E" w:rsidRDefault="00D56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58B3"/>
    <w:multiLevelType w:val="hybridMultilevel"/>
    <w:tmpl w:val="064A8D10"/>
    <w:lvl w:ilvl="0" w:tplc="CC06AD72">
      <w:numFmt w:val="bullet"/>
      <w:lvlText w:val="-"/>
      <w:lvlJc w:val="left"/>
      <w:pPr>
        <w:tabs>
          <w:tab w:val="num" w:pos="1553"/>
        </w:tabs>
        <w:ind w:left="1553" w:hanging="360"/>
      </w:pPr>
      <w:rPr>
        <w:rFonts w:ascii="Times New Roman" w:hAnsi="Times New Roman"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93D4E"/>
    <w:multiLevelType w:val="hybridMultilevel"/>
    <w:tmpl w:val="16E22916"/>
    <w:lvl w:ilvl="0" w:tplc="04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877B8"/>
    <w:multiLevelType w:val="hybridMultilevel"/>
    <w:tmpl w:val="8F6EEAE4"/>
    <w:lvl w:ilvl="0" w:tplc="431E25E0">
      <w:start w:val="12"/>
      <w:numFmt w:val="bullet"/>
      <w:lvlText w:val="-"/>
      <w:lvlJc w:val="left"/>
      <w:pPr>
        <w:tabs>
          <w:tab w:val="num" w:pos="420"/>
        </w:tabs>
        <w:ind w:left="420" w:hanging="360"/>
      </w:pPr>
      <w:rPr>
        <w:rFonts w:ascii="Times New Roman" w:eastAsia="Cambria"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06D278D"/>
    <w:multiLevelType w:val="hybridMultilevel"/>
    <w:tmpl w:val="0C46283E"/>
    <w:lvl w:ilvl="0" w:tplc="A37094AC">
      <w:numFmt w:val="bullet"/>
      <w:lvlText w:val="-"/>
      <w:lvlJc w:val="left"/>
      <w:pPr>
        <w:tabs>
          <w:tab w:val="num" w:pos="420"/>
        </w:tabs>
        <w:ind w:left="420" w:hanging="360"/>
      </w:pPr>
      <w:rPr>
        <w:rFonts w:ascii="Times New Roman" w:eastAsia="Cambria"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9BA78C8"/>
    <w:multiLevelType w:val="hybridMultilevel"/>
    <w:tmpl w:val="AEC8BBF2"/>
    <w:lvl w:ilvl="0" w:tplc="72B02D32">
      <w:start w:val="1"/>
      <w:numFmt w:val="bullet"/>
      <w:lvlText w:val="-"/>
      <w:lvlJc w:val="left"/>
      <w:pPr>
        <w:tabs>
          <w:tab w:val="num" w:pos="420"/>
        </w:tabs>
        <w:ind w:left="344" w:hanging="284"/>
      </w:pPr>
      <w:rPr>
        <w:rFonts w:ascii="Times New Roman" w:hAnsi="Times New Roman" w:cs="Times New Roman" w:hint="default"/>
        <w:sz w:val="16"/>
        <w:szCs w:val="16"/>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AD6683F"/>
    <w:multiLevelType w:val="hybridMultilevel"/>
    <w:tmpl w:val="16E22916"/>
    <w:lvl w:ilvl="0" w:tplc="04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4E513A"/>
    <w:multiLevelType w:val="hybridMultilevel"/>
    <w:tmpl w:val="0C46283E"/>
    <w:lvl w:ilvl="0" w:tplc="E31C2AC0">
      <w:start w:val="1"/>
      <w:numFmt w:val="bullet"/>
      <w:lvlText w:val=""/>
      <w:lvlJc w:val="left"/>
      <w:pPr>
        <w:tabs>
          <w:tab w:val="num" w:pos="420"/>
        </w:tabs>
        <w:ind w:left="344" w:hanging="284"/>
      </w:pPr>
      <w:rPr>
        <w:rFonts w:ascii="Symbol" w:hAnsi="Symbol" w:cs="Times New Roman" w:hint="default"/>
        <w:sz w:val="16"/>
        <w:szCs w:val="16"/>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6A784464"/>
    <w:multiLevelType w:val="hybridMultilevel"/>
    <w:tmpl w:val="01D6D748"/>
    <w:lvl w:ilvl="0" w:tplc="E31C2AC0">
      <w:start w:val="1"/>
      <w:numFmt w:val="bullet"/>
      <w:lvlText w:val=""/>
      <w:lvlJc w:val="left"/>
      <w:pPr>
        <w:tabs>
          <w:tab w:val="num" w:pos="1789"/>
        </w:tabs>
        <w:ind w:left="1713" w:hanging="284"/>
      </w:pPr>
      <w:rPr>
        <w:rFonts w:ascii="Symbol" w:hAnsi="Symbol" w:cs="Times New Roman" w:hint="default"/>
        <w:sz w:val="16"/>
        <w:szCs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F5F6B70"/>
    <w:multiLevelType w:val="hybridMultilevel"/>
    <w:tmpl w:val="E53A6EC6"/>
    <w:lvl w:ilvl="0" w:tplc="CC06AD72">
      <w:numFmt w:val="bullet"/>
      <w:lvlText w:val="-"/>
      <w:lvlJc w:val="left"/>
      <w:pPr>
        <w:tabs>
          <w:tab w:val="num" w:pos="1613"/>
        </w:tabs>
        <w:ind w:left="1613" w:hanging="360"/>
      </w:pPr>
      <w:rPr>
        <w:rFonts w:ascii="Times New Roman" w:hAnsi="Times New Roman" w:cs="Times New Roman" w:hint="default"/>
        <w:b w:val="0"/>
        <w:i w:val="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1"/>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25"/>
    <w:rsid w:val="00003C27"/>
    <w:rsid w:val="00011038"/>
    <w:rsid w:val="00020526"/>
    <w:rsid w:val="00020D6F"/>
    <w:rsid w:val="00027173"/>
    <w:rsid w:val="00034836"/>
    <w:rsid w:val="00036AE0"/>
    <w:rsid w:val="0004171E"/>
    <w:rsid w:val="0005316E"/>
    <w:rsid w:val="00053B7D"/>
    <w:rsid w:val="00056B3D"/>
    <w:rsid w:val="00067698"/>
    <w:rsid w:val="00067D15"/>
    <w:rsid w:val="0007277B"/>
    <w:rsid w:val="00072D61"/>
    <w:rsid w:val="00076BF5"/>
    <w:rsid w:val="00092AE0"/>
    <w:rsid w:val="00093242"/>
    <w:rsid w:val="000A0ECB"/>
    <w:rsid w:val="000A2686"/>
    <w:rsid w:val="000A3E65"/>
    <w:rsid w:val="000A4BF3"/>
    <w:rsid w:val="000A5206"/>
    <w:rsid w:val="000B1AF3"/>
    <w:rsid w:val="000B288A"/>
    <w:rsid w:val="000D1C0A"/>
    <w:rsid w:val="000D2ABB"/>
    <w:rsid w:val="000E6042"/>
    <w:rsid w:val="000F49D0"/>
    <w:rsid w:val="001054C0"/>
    <w:rsid w:val="00105EFE"/>
    <w:rsid w:val="00111765"/>
    <w:rsid w:val="0011242F"/>
    <w:rsid w:val="0011517B"/>
    <w:rsid w:val="001170DF"/>
    <w:rsid w:val="001220EF"/>
    <w:rsid w:val="00122F3C"/>
    <w:rsid w:val="00124647"/>
    <w:rsid w:val="00126149"/>
    <w:rsid w:val="0014453D"/>
    <w:rsid w:val="00144C8B"/>
    <w:rsid w:val="00164D6B"/>
    <w:rsid w:val="00191FCE"/>
    <w:rsid w:val="0019733D"/>
    <w:rsid w:val="001974CE"/>
    <w:rsid w:val="001A7564"/>
    <w:rsid w:val="001B68ED"/>
    <w:rsid w:val="001C0521"/>
    <w:rsid w:val="001C1B1E"/>
    <w:rsid w:val="001C4D3C"/>
    <w:rsid w:val="001D37CD"/>
    <w:rsid w:val="001D7BDA"/>
    <w:rsid w:val="001F5023"/>
    <w:rsid w:val="001F6729"/>
    <w:rsid w:val="002044D9"/>
    <w:rsid w:val="00220112"/>
    <w:rsid w:val="00221A4D"/>
    <w:rsid w:val="002330B6"/>
    <w:rsid w:val="002363F2"/>
    <w:rsid w:val="00243665"/>
    <w:rsid w:val="002471BD"/>
    <w:rsid w:val="00247F7D"/>
    <w:rsid w:val="0025234C"/>
    <w:rsid w:val="002523D6"/>
    <w:rsid w:val="00266509"/>
    <w:rsid w:val="002756DE"/>
    <w:rsid w:val="0027625B"/>
    <w:rsid w:val="0027629E"/>
    <w:rsid w:val="002802DB"/>
    <w:rsid w:val="0029112C"/>
    <w:rsid w:val="002935B6"/>
    <w:rsid w:val="00295AFD"/>
    <w:rsid w:val="002A0341"/>
    <w:rsid w:val="002B0994"/>
    <w:rsid w:val="002B157C"/>
    <w:rsid w:val="002B62FE"/>
    <w:rsid w:val="002D0901"/>
    <w:rsid w:val="002E171F"/>
    <w:rsid w:val="002E7192"/>
    <w:rsid w:val="002F1AF3"/>
    <w:rsid w:val="002F4B7F"/>
    <w:rsid w:val="002F5A29"/>
    <w:rsid w:val="00300AB8"/>
    <w:rsid w:val="00303337"/>
    <w:rsid w:val="0031298A"/>
    <w:rsid w:val="00320F42"/>
    <w:rsid w:val="00327F18"/>
    <w:rsid w:val="003646CB"/>
    <w:rsid w:val="0037253C"/>
    <w:rsid w:val="00374F72"/>
    <w:rsid w:val="00386FBA"/>
    <w:rsid w:val="00390973"/>
    <w:rsid w:val="003A1263"/>
    <w:rsid w:val="003A15B5"/>
    <w:rsid w:val="003B2707"/>
    <w:rsid w:val="003C4DB0"/>
    <w:rsid w:val="003D0E99"/>
    <w:rsid w:val="003D12E6"/>
    <w:rsid w:val="003E0B93"/>
    <w:rsid w:val="003E3BA9"/>
    <w:rsid w:val="003E7438"/>
    <w:rsid w:val="003F45DC"/>
    <w:rsid w:val="003F4A78"/>
    <w:rsid w:val="004036E1"/>
    <w:rsid w:val="004052CD"/>
    <w:rsid w:val="0040584E"/>
    <w:rsid w:val="00411191"/>
    <w:rsid w:val="0041130D"/>
    <w:rsid w:val="00411A0B"/>
    <w:rsid w:val="00411B77"/>
    <w:rsid w:val="00416815"/>
    <w:rsid w:val="00420DC9"/>
    <w:rsid w:val="00440286"/>
    <w:rsid w:val="00452D02"/>
    <w:rsid w:val="004570CD"/>
    <w:rsid w:val="004610B5"/>
    <w:rsid w:val="0046261E"/>
    <w:rsid w:val="00462F97"/>
    <w:rsid w:val="0046339F"/>
    <w:rsid w:val="00464478"/>
    <w:rsid w:val="004652BF"/>
    <w:rsid w:val="00465ED5"/>
    <w:rsid w:val="00465FD2"/>
    <w:rsid w:val="00470847"/>
    <w:rsid w:val="00474888"/>
    <w:rsid w:val="00480735"/>
    <w:rsid w:val="00490F16"/>
    <w:rsid w:val="004A0882"/>
    <w:rsid w:val="004A2D4A"/>
    <w:rsid w:val="004B53A0"/>
    <w:rsid w:val="004B5F4C"/>
    <w:rsid w:val="004B7217"/>
    <w:rsid w:val="004C0CFC"/>
    <w:rsid w:val="004C7D20"/>
    <w:rsid w:val="004D5E6D"/>
    <w:rsid w:val="004E36FD"/>
    <w:rsid w:val="004F00C4"/>
    <w:rsid w:val="004F091A"/>
    <w:rsid w:val="00500F53"/>
    <w:rsid w:val="00502847"/>
    <w:rsid w:val="005309E8"/>
    <w:rsid w:val="00531F77"/>
    <w:rsid w:val="00537F4A"/>
    <w:rsid w:val="00540514"/>
    <w:rsid w:val="00540CE0"/>
    <w:rsid w:val="00553FB3"/>
    <w:rsid w:val="0055561C"/>
    <w:rsid w:val="005563E5"/>
    <w:rsid w:val="00563C34"/>
    <w:rsid w:val="0056672A"/>
    <w:rsid w:val="00567C9B"/>
    <w:rsid w:val="005725F7"/>
    <w:rsid w:val="00576685"/>
    <w:rsid w:val="00581A80"/>
    <w:rsid w:val="00585845"/>
    <w:rsid w:val="00586FA1"/>
    <w:rsid w:val="00592795"/>
    <w:rsid w:val="00592AF7"/>
    <w:rsid w:val="00593CE7"/>
    <w:rsid w:val="005B1075"/>
    <w:rsid w:val="005B563D"/>
    <w:rsid w:val="005C2CC4"/>
    <w:rsid w:val="005D2122"/>
    <w:rsid w:val="005D4011"/>
    <w:rsid w:val="005D5472"/>
    <w:rsid w:val="005F626E"/>
    <w:rsid w:val="00602087"/>
    <w:rsid w:val="00610045"/>
    <w:rsid w:val="006141D9"/>
    <w:rsid w:val="006240D9"/>
    <w:rsid w:val="006275AA"/>
    <w:rsid w:val="00642879"/>
    <w:rsid w:val="00644397"/>
    <w:rsid w:val="0064481F"/>
    <w:rsid w:val="006572D6"/>
    <w:rsid w:val="0066063C"/>
    <w:rsid w:val="006739B7"/>
    <w:rsid w:val="00676A03"/>
    <w:rsid w:val="00677ADD"/>
    <w:rsid w:val="006A0132"/>
    <w:rsid w:val="006A39E2"/>
    <w:rsid w:val="006A516A"/>
    <w:rsid w:val="006A7C5C"/>
    <w:rsid w:val="006B64CA"/>
    <w:rsid w:val="006C0682"/>
    <w:rsid w:val="006C60A3"/>
    <w:rsid w:val="006C782F"/>
    <w:rsid w:val="006D4E50"/>
    <w:rsid w:val="006D60D7"/>
    <w:rsid w:val="006E2668"/>
    <w:rsid w:val="00701133"/>
    <w:rsid w:val="00703184"/>
    <w:rsid w:val="0070328B"/>
    <w:rsid w:val="00704D8C"/>
    <w:rsid w:val="00705BC1"/>
    <w:rsid w:val="007133CF"/>
    <w:rsid w:val="007141B7"/>
    <w:rsid w:val="00714BDE"/>
    <w:rsid w:val="00717057"/>
    <w:rsid w:val="007217D0"/>
    <w:rsid w:val="00725B37"/>
    <w:rsid w:val="00725BDA"/>
    <w:rsid w:val="00731533"/>
    <w:rsid w:val="00736BC6"/>
    <w:rsid w:val="00742ACC"/>
    <w:rsid w:val="0074375F"/>
    <w:rsid w:val="0075195A"/>
    <w:rsid w:val="00752E94"/>
    <w:rsid w:val="00773FAE"/>
    <w:rsid w:val="007756A7"/>
    <w:rsid w:val="00775D11"/>
    <w:rsid w:val="00776B2F"/>
    <w:rsid w:val="00777168"/>
    <w:rsid w:val="00784169"/>
    <w:rsid w:val="00787BCE"/>
    <w:rsid w:val="00790018"/>
    <w:rsid w:val="00791C2B"/>
    <w:rsid w:val="007A4224"/>
    <w:rsid w:val="007B0B64"/>
    <w:rsid w:val="007D090D"/>
    <w:rsid w:val="007D4D33"/>
    <w:rsid w:val="007D4D67"/>
    <w:rsid w:val="007E58BF"/>
    <w:rsid w:val="007F4794"/>
    <w:rsid w:val="008020E0"/>
    <w:rsid w:val="00806209"/>
    <w:rsid w:val="00806B65"/>
    <w:rsid w:val="00807C52"/>
    <w:rsid w:val="00823468"/>
    <w:rsid w:val="00824612"/>
    <w:rsid w:val="00864061"/>
    <w:rsid w:val="0087709F"/>
    <w:rsid w:val="00881156"/>
    <w:rsid w:val="008841B1"/>
    <w:rsid w:val="0088515C"/>
    <w:rsid w:val="008B6CF6"/>
    <w:rsid w:val="008B72E4"/>
    <w:rsid w:val="008C3B74"/>
    <w:rsid w:val="008D0CBF"/>
    <w:rsid w:val="008D5C56"/>
    <w:rsid w:val="008E4116"/>
    <w:rsid w:val="008E57C4"/>
    <w:rsid w:val="008F06E8"/>
    <w:rsid w:val="00907C53"/>
    <w:rsid w:val="009147F1"/>
    <w:rsid w:val="009172F6"/>
    <w:rsid w:val="0092011D"/>
    <w:rsid w:val="00920383"/>
    <w:rsid w:val="00922959"/>
    <w:rsid w:val="00924E15"/>
    <w:rsid w:val="0093562D"/>
    <w:rsid w:val="009459F9"/>
    <w:rsid w:val="0097291C"/>
    <w:rsid w:val="00972F80"/>
    <w:rsid w:val="00976903"/>
    <w:rsid w:val="00983487"/>
    <w:rsid w:val="00984456"/>
    <w:rsid w:val="009862AA"/>
    <w:rsid w:val="00987619"/>
    <w:rsid w:val="0099171F"/>
    <w:rsid w:val="00997504"/>
    <w:rsid w:val="009A6120"/>
    <w:rsid w:val="009A7CE4"/>
    <w:rsid w:val="009B16F6"/>
    <w:rsid w:val="009B69C8"/>
    <w:rsid w:val="009B6D91"/>
    <w:rsid w:val="009B7232"/>
    <w:rsid w:val="009B7B38"/>
    <w:rsid w:val="009C096F"/>
    <w:rsid w:val="009D3271"/>
    <w:rsid w:val="009D68AA"/>
    <w:rsid w:val="009E3519"/>
    <w:rsid w:val="009E554C"/>
    <w:rsid w:val="009F2120"/>
    <w:rsid w:val="009F6134"/>
    <w:rsid w:val="00A04B44"/>
    <w:rsid w:val="00A055BB"/>
    <w:rsid w:val="00A20354"/>
    <w:rsid w:val="00A20849"/>
    <w:rsid w:val="00A235C3"/>
    <w:rsid w:val="00A30202"/>
    <w:rsid w:val="00A3240C"/>
    <w:rsid w:val="00A37A27"/>
    <w:rsid w:val="00A45187"/>
    <w:rsid w:val="00A455B0"/>
    <w:rsid w:val="00A54A1E"/>
    <w:rsid w:val="00A5704E"/>
    <w:rsid w:val="00A667CC"/>
    <w:rsid w:val="00A75D86"/>
    <w:rsid w:val="00A77D53"/>
    <w:rsid w:val="00A815F7"/>
    <w:rsid w:val="00A81D51"/>
    <w:rsid w:val="00A82EE9"/>
    <w:rsid w:val="00A93B12"/>
    <w:rsid w:val="00AB25DA"/>
    <w:rsid w:val="00AB7222"/>
    <w:rsid w:val="00AC0596"/>
    <w:rsid w:val="00AC6266"/>
    <w:rsid w:val="00AD0D61"/>
    <w:rsid w:val="00AD612E"/>
    <w:rsid w:val="00AE18F8"/>
    <w:rsid w:val="00B00339"/>
    <w:rsid w:val="00B0154D"/>
    <w:rsid w:val="00B039DB"/>
    <w:rsid w:val="00B04C5D"/>
    <w:rsid w:val="00B1044E"/>
    <w:rsid w:val="00B14B26"/>
    <w:rsid w:val="00B152F2"/>
    <w:rsid w:val="00B15347"/>
    <w:rsid w:val="00B16A84"/>
    <w:rsid w:val="00B236F0"/>
    <w:rsid w:val="00B34D9E"/>
    <w:rsid w:val="00B355CD"/>
    <w:rsid w:val="00B410E1"/>
    <w:rsid w:val="00B56A9E"/>
    <w:rsid w:val="00B6082B"/>
    <w:rsid w:val="00B8218D"/>
    <w:rsid w:val="00B85592"/>
    <w:rsid w:val="00B85D25"/>
    <w:rsid w:val="00B9080A"/>
    <w:rsid w:val="00B939DA"/>
    <w:rsid w:val="00B94CE3"/>
    <w:rsid w:val="00B95C3F"/>
    <w:rsid w:val="00B965B0"/>
    <w:rsid w:val="00BA0AE4"/>
    <w:rsid w:val="00BA7A0C"/>
    <w:rsid w:val="00BB59E8"/>
    <w:rsid w:val="00BC2032"/>
    <w:rsid w:val="00BD256C"/>
    <w:rsid w:val="00BD30F1"/>
    <w:rsid w:val="00BD73A2"/>
    <w:rsid w:val="00C00C3E"/>
    <w:rsid w:val="00C03865"/>
    <w:rsid w:val="00C10025"/>
    <w:rsid w:val="00C116AC"/>
    <w:rsid w:val="00C12B75"/>
    <w:rsid w:val="00C16E07"/>
    <w:rsid w:val="00C21002"/>
    <w:rsid w:val="00C21291"/>
    <w:rsid w:val="00C25E91"/>
    <w:rsid w:val="00C27607"/>
    <w:rsid w:val="00C33BFC"/>
    <w:rsid w:val="00C355E9"/>
    <w:rsid w:val="00C45CF3"/>
    <w:rsid w:val="00C46265"/>
    <w:rsid w:val="00C54387"/>
    <w:rsid w:val="00C57217"/>
    <w:rsid w:val="00C63328"/>
    <w:rsid w:val="00C658F6"/>
    <w:rsid w:val="00C66A43"/>
    <w:rsid w:val="00C765B7"/>
    <w:rsid w:val="00C80569"/>
    <w:rsid w:val="00C80647"/>
    <w:rsid w:val="00CA5EF7"/>
    <w:rsid w:val="00CA65C1"/>
    <w:rsid w:val="00CB6554"/>
    <w:rsid w:val="00CB68B7"/>
    <w:rsid w:val="00CC37E2"/>
    <w:rsid w:val="00CE2FCB"/>
    <w:rsid w:val="00CE66DF"/>
    <w:rsid w:val="00CE7F4D"/>
    <w:rsid w:val="00CF2441"/>
    <w:rsid w:val="00D334BB"/>
    <w:rsid w:val="00D41B46"/>
    <w:rsid w:val="00D51F5A"/>
    <w:rsid w:val="00D5612E"/>
    <w:rsid w:val="00D6576C"/>
    <w:rsid w:val="00D84F2B"/>
    <w:rsid w:val="00D90B0A"/>
    <w:rsid w:val="00D9367A"/>
    <w:rsid w:val="00D95505"/>
    <w:rsid w:val="00D967E6"/>
    <w:rsid w:val="00D96DDB"/>
    <w:rsid w:val="00DA0B05"/>
    <w:rsid w:val="00DA5D41"/>
    <w:rsid w:val="00DA778E"/>
    <w:rsid w:val="00DB0CE8"/>
    <w:rsid w:val="00DD2E82"/>
    <w:rsid w:val="00DE2D08"/>
    <w:rsid w:val="00DF30DB"/>
    <w:rsid w:val="00DF742E"/>
    <w:rsid w:val="00E064BB"/>
    <w:rsid w:val="00E23348"/>
    <w:rsid w:val="00E27320"/>
    <w:rsid w:val="00E60BD3"/>
    <w:rsid w:val="00E60DF7"/>
    <w:rsid w:val="00E67D80"/>
    <w:rsid w:val="00E71365"/>
    <w:rsid w:val="00EA0E29"/>
    <w:rsid w:val="00EB3769"/>
    <w:rsid w:val="00EC2C04"/>
    <w:rsid w:val="00EC44AE"/>
    <w:rsid w:val="00ED2AF4"/>
    <w:rsid w:val="00ED3244"/>
    <w:rsid w:val="00ED415B"/>
    <w:rsid w:val="00EE23F0"/>
    <w:rsid w:val="00EE4BC3"/>
    <w:rsid w:val="00EE67AB"/>
    <w:rsid w:val="00EE6A76"/>
    <w:rsid w:val="00EF1538"/>
    <w:rsid w:val="00EF2711"/>
    <w:rsid w:val="00EF7F23"/>
    <w:rsid w:val="00F07A1A"/>
    <w:rsid w:val="00F1031E"/>
    <w:rsid w:val="00F143BE"/>
    <w:rsid w:val="00F21FD0"/>
    <w:rsid w:val="00F22F6D"/>
    <w:rsid w:val="00F269D6"/>
    <w:rsid w:val="00F32CC0"/>
    <w:rsid w:val="00F41978"/>
    <w:rsid w:val="00F508D3"/>
    <w:rsid w:val="00F53002"/>
    <w:rsid w:val="00F56536"/>
    <w:rsid w:val="00F60F31"/>
    <w:rsid w:val="00F6432E"/>
    <w:rsid w:val="00F70D8F"/>
    <w:rsid w:val="00F737EB"/>
    <w:rsid w:val="00F77808"/>
    <w:rsid w:val="00F77EFE"/>
    <w:rsid w:val="00F93C70"/>
    <w:rsid w:val="00F9428C"/>
    <w:rsid w:val="00F9707F"/>
    <w:rsid w:val="00FA6563"/>
    <w:rsid w:val="00FA7C09"/>
    <w:rsid w:val="00FB0358"/>
    <w:rsid w:val="00FB7532"/>
    <w:rsid w:val="00FC30E5"/>
    <w:rsid w:val="00FC63D9"/>
    <w:rsid w:val="00FC68F7"/>
    <w:rsid w:val="00FD5AF3"/>
    <w:rsid w:val="00FE2054"/>
    <w:rsid w:val="00FE7106"/>
    <w:rsid w:val="00FF027B"/>
    <w:rsid w:val="00FF1B00"/>
    <w:rsid w:val="00FF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G Times" w:eastAsia="Cambria" w:hAnsi="CG Time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nhideWhenUsed/>
    <w:pPr>
      <w:tabs>
        <w:tab w:val="center" w:pos="4320"/>
        <w:tab w:val="right" w:pos="8640"/>
      </w:tabs>
    </w:pPr>
  </w:style>
  <w:style w:type="character" w:customStyle="1" w:styleId="CharChar">
    <w:name w:val="Char Char"/>
    <w:semiHidden/>
    <w:rPr>
      <w:rFonts w:ascii="CG Times" w:eastAsia="Cambria" w:hAnsi="CG Times"/>
      <w:sz w:val="24"/>
      <w:szCs w:val="24"/>
      <w:lang w:val="en-US" w:eastAsia="en-US" w:bidi="ar-SA"/>
    </w:rPr>
  </w:style>
  <w:style w:type="character" w:styleId="PageNumber">
    <w:name w:val="page number"/>
    <w:basedOn w:val="DefaultParagraphFont"/>
    <w:semiHidden/>
    <w:unhideWhenUsed/>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character" w:customStyle="1" w:styleId="CommentTextChar">
    <w:name w:val="Comment Text Char"/>
    <w:rPr>
      <w:rFonts w:ascii="CG Times" w:eastAsia="Cambria" w:hAnsi="CG Times"/>
      <w:sz w:val="24"/>
      <w:szCs w:val="24"/>
      <w:lang w:val="en-US"/>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rFonts w:ascii="CG Times" w:eastAsia="Cambria" w:hAnsi="CG Times"/>
      <w:b/>
      <w:bCs/>
      <w:sz w:val="24"/>
      <w:szCs w:val="24"/>
      <w:lang w:val="en-US"/>
    </w:rPr>
  </w:style>
  <w:style w:type="paragraph" w:styleId="Header">
    <w:name w:val="header"/>
    <w:basedOn w:val="Normal"/>
    <w:semiHidden/>
    <w:pPr>
      <w:tabs>
        <w:tab w:val="center" w:pos="4153"/>
        <w:tab w:val="right" w:pos="8306"/>
      </w:tabs>
    </w:pPr>
  </w:style>
  <w:style w:type="paragraph" w:customStyle="1" w:styleId="Standard">
    <w:name w:val="Standard"/>
    <w:basedOn w:val="Normal"/>
    <w:qFormat/>
    <w:rsid w:val="002D0901"/>
    <w:pPr>
      <w:widowControl w:val="0"/>
      <w:suppressAutoHyphens/>
      <w:spacing w:after="240" w:line="360" w:lineRule="auto"/>
      <w:jc w:val="both"/>
    </w:pPr>
    <w:rPr>
      <w:rFonts w:ascii="Times New Roman" w:eastAsia="Times New Roman" w:hAnsi="Times New Roman"/>
      <w:lang w:val="en-GB"/>
    </w:rPr>
  </w:style>
  <w:style w:type="character" w:styleId="Hyperlink">
    <w:name w:val="Hyperlink"/>
    <w:uiPriority w:val="99"/>
    <w:unhideWhenUsed/>
    <w:rsid w:val="004A2D4A"/>
    <w:rPr>
      <w:color w:val="0000FF"/>
      <w:u w:val="single"/>
    </w:rPr>
  </w:style>
  <w:style w:type="character" w:styleId="FollowedHyperlink">
    <w:name w:val="FollowedHyperlink"/>
    <w:uiPriority w:val="99"/>
    <w:semiHidden/>
    <w:unhideWhenUsed/>
    <w:rsid w:val="004A2D4A"/>
    <w:rPr>
      <w:color w:val="800080"/>
      <w:u w:val="single"/>
    </w:rPr>
  </w:style>
  <w:style w:type="paragraph" w:styleId="ListParagraph">
    <w:name w:val="List Paragraph"/>
    <w:basedOn w:val="Normal"/>
    <w:uiPriority w:val="34"/>
    <w:qFormat/>
    <w:rsid w:val="00C80569"/>
    <w:pPr>
      <w:ind w:left="720"/>
    </w:pPr>
  </w:style>
  <w:style w:type="paragraph" w:styleId="PlainText">
    <w:name w:val="Plain Text"/>
    <w:basedOn w:val="Normal"/>
    <w:link w:val="PlainTextChar"/>
    <w:uiPriority w:val="99"/>
    <w:semiHidden/>
    <w:unhideWhenUsed/>
    <w:rsid w:val="009B6D91"/>
    <w:rPr>
      <w:rFonts w:ascii="Courier New" w:hAnsi="Courier New" w:cs="Courier New"/>
      <w:sz w:val="20"/>
      <w:szCs w:val="20"/>
    </w:rPr>
  </w:style>
  <w:style w:type="character" w:customStyle="1" w:styleId="PlainTextChar">
    <w:name w:val="Plain Text Char"/>
    <w:link w:val="PlainText"/>
    <w:uiPriority w:val="99"/>
    <w:semiHidden/>
    <w:rsid w:val="009B6D91"/>
    <w:rPr>
      <w:rFonts w:ascii="Courier New" w:eastAsia="Cambria" w:hAnsi="Courier New" w:cs="Courier New"/>
      <w:lang w:val="en-US" w:eastAsia="en-US"/>
    </w:rPr>
  </w:style>
  <w:style w:type="table" w:styleId="TableGrid">
    <w:name w:val="Table Grid"/>
    <w:basedOn w:val="TableNormal"/>
    <w:uiPriority w:val="59"/>
    <w:rsid w:val="00A23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36E1"/>
    <w:rPr>
      <w:rFonts w:ascii="CG Times" w:eastAsia="Cambria" w:hAnsi="CG 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4175">
      <w:bodyDiv w:val="1"/>
      <w:marLeft w:val="0"/>
      <w:marRight w:val="0"/>
      <w:marTop w:val="0"/>
      <w:marBottom w:val="0"/>
      <w:divBdr>
        <w:top w:val="none" w:sz="0" w:space="0" w:color="auto"/>
        <w:left w:val="none" w:sz="0" w:space="0" w:color="auto"/>
        <w:bottom w:val="none" w:sz="0" w:space="0" w:color="auto"/>
        <w:right w:val="none" w:sz="0" w:space="0" w:color="auto"/>
      </w:divBdr>
    </w:div>
    <w:div w:id="541989526">
      <w:bodyDiv w:val="1"/>
      <w:marLeft w:val="0"/>
      <w:marRight w:val="0"/>
      <w:marTop w:val="0"/>
      <w:marBottom w:val="0"/>
      <w:divBdr>
        <w:top w:val="none" w:sz="0" w:space="0" w:color="auto"/>
        <w:left w:val="none" w:sz="0" w:space="0" w:color="auto"/>
        <w:bottom w:val="none" w:sz="0" w:space="0" w:color="auto"/>
        <w:right w:val="none" w:sz="0" w:space="0" w:color="auto"/>
      </w:divBdr>
    </w:div>
    <w:div w:id="661127317">
      <w:bodyDiv w:val="1"/>
      <w:marLeft w:val="0"/>
      <w:marRight w:val="0"/>
      <w:marTop w:val="0"/>
      <w:marBottom w:val="0"/>
      <w:divBdr>
        <w:top w:val="none" w:sz="0" w:space="0" w:color="auto"/>
        <w:left w:val="none" w:sz="0" w:space="0" w:color="auto"/>
        <w:bottom w:val="none" w:sz="0" w:space="0" w:color="auto"/>
        <w:right w:val="none" w:sz="0" w:space="0" w:color="auto"/>
      </w:divBdr>
    </w:div>
    <w:div w:id="1323578677">
      <w:bodyDiv w:val="1"/>
      <w:marLeft w:val="0"/>
      <w:marRight w:val="0"/>
      <w:marTop w:val="0"/>
      <w:marBottom w:val="0"/>
      <w:divBdr>
        <w:top w:val="none" w:sz="0" w:space="0" w:color="auto"/>
        <w:left w:val="none" w:sz="0" w:space="0" w:color="auto"/>
        <w:bottom w:val="none" w:sz="0" w:space="0" w:color="auto"/>
        <w:right w:val="none" w:sz="0" w:space="0" w:color="auto"/>
      </w:divBdr>
    </w:div>
    <w:div w:id="1369835745">
      <w:bodyDiv w:val="1"/>
      <w:marLeft w:val="0"/>
      <w:marRight w:val="0"/>
      <w:marTop w:val="0"/>
      <w:marBottom w:val="0"/>
      <w:divBdr>
        <w:top w:val="none" w:sz="0" w:space="0" w:color="auto"/>
        <w:left w:val="none" w:sz="0" w:space="0" w:color="auto"/>
        <w:bottom w:val="none" w:sz="0" w:space="0" w:color="auto"/>
        <w:right w:val="none" w:sz="0" w:space="0" w:color="auto"/>
      </w:divBdr>
    </w:div>
    <w:div w:id="1534155269">
      <w:bodyDiv w:val="1"/>
      <w:marLeft w:val="0"/>
      <w:marRight w:val="0"/>
      <w:marTop w:val="0"/>
      <w:marBottom w:val="0"/>
      <w:divBdr>
        <w:top w:val="none" w:sz="0" w:space="0" w:color="auto"/>
        <w:left w:val="none" w:sz="0" w:space="0" w:color="auto"/>
        <w:bottom w:val="none" w:sz="0" w:space="0" w:color="auto"/>
        <w:right w:val="none" w:sz="0" w:space="0" w:color="auto"/>
      </w:divBdr>
    </w:div>
    <w:div w:id="1671059019">
      <w:bodyDiv w:val="1"/>
      <w:marLeft w:val="0"/>
      <w:marRight w:val="0"/>
      <w:marTop w:val="0"/>
      <w:marBottom w:val="0"/>
      <w:divBdr>
        <w:top w:val="none" w:sz="0" w:space="0" w:color="auto"/>
        <w:left w:val="none" w:sz="0" w:space="0" w:color="auto"/>
        <w:bottom w:val="none" w:sz="0" w:space="0" w:color="auto"/>
        <w:right w:val="none" w:sz="0" w:space="0" w:color="auto"/>
      </w:divBdr>
    </w:div>
    <w:div w:id="1761639806">
      <w:bodyDiv w:val="1"/>
      <w:marLeft w:val="0"/>
      <w:marRight w:val="0"/>
      <w:marTop w:val="0"/>
      <w:marBottom w:val="0"/>
      <w:divBdr>
        <w:top w:val="none" w:sz="0" w:space="0" w:color="auto"/>
        <w:left w:val="none" w:sz="0" w:space="0" w:color="auto"/>
        <w:bottom w:val="none" w:sz="0" w:space="0" w:color="auto"/>
        <w:right w:val="none" w:sz="0" w:space="0" w:color="auto"/>
      </w:divBdr>
    </w:div>
    <w:div w:id="181371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Base/>
  <HLinks>
    <vt:vector size="24" baseType="variant">
      <vt:variant>
        <vt:i4>3211367</vt:i4>
      </vt:variant>
      <vt:variant>
        <vt:i4>9</vt:i4>
      </vt:variant>
      <vt:variant>
        <vt:i4>0</vt:i4>
      </vt:variant>
      <vt:variant>
        <vt:i4>5</vt:i4>
      </vt:variant>
      <vt:variant>
        <vt:lpwstr>http://www.ajaonline.org/submissions/abbreviations</vt:lpwstr>
      </vt:variant>
      <vt:variant>
        <vt:lpwstr/>
      </vt:variant>
      <vt:variant>
        <vt:i4>3211367</vt:i4>
      </vt:variant>
      <vt:variant>
        <vt:i4>6</vt:i4>
      </vt:variant>
      <vt:variant>
        <vt:i4>0</vt:i4>
      </vt:variant>
      <vt:variant>
        <vt:i4>5</vt:i4>
      </vt:variant>
      <vt:variant>
        <vt:lpwstr>http://www.ajaonline.org/submissions/abbreviations</vt:lpwstr>
      </vt:variant>
      <vt:variant>
        <vt:lpwstr/>
      </vt:variant>
      <vt:variant>
        <vt:i4>1900544</vt:i4>
      </vt:variant>
      <vt:variant>
        <vt:i4>3</vt:i4>
      </vt:variant>
      <vt:variant>
        <vt:i4>0</vt:i4>
      </vt:variant>
      <vt:variant>
        <vt:i4>5</vt:i4>
      </vt:variant>
      <vt:variant>
        <vt:lpwstr>http://www.dge.filol.csic.es/claros/cnc/2cnc.htm</vt:lpwstr>
      </vt:variant>
      <vt:variant>
        <vt:lpwstr/>
      </vt:variant>
      <vt:variant>
        <vt:i4>6226022</vt:i4>
      </vt:variant>
      <vt:variant>
        <vt:i4>0</vt:i4>
      </vt:variant>
      <vt:variant>
        <vt:i4>0</vt:i4>
      </vt:variant>
      <vt:variant>
        <vt:i4>5</vt:i4>
      </vt:variant>
      <vt:variant>
        <vt:lpwstr>http://www.bsa.ac.uk/index.php?option=com_content&amp;view=article&amp;id=49&amp;Itemid=149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2018-11-10T14:19:00Z</dcterms:created>
  <dcterms:modified xsi:type="dcterms:W3CDTF">2018-11-10T14:19:00Z</dcterms:modified>
</cp:coreProperties>
</file>